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C52D8" w14:textId="77777777" w:rsidR="001E1FBB" w:rsidRDefault="00030D74" w:rsidP="00030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D74">
        <w:rPr>
          <w:rFonts w:ascii="Times New Roman" w:hAnsi="Times New Roman" w:cs="Times New Roman"/>
          <w:b/>
          <w:sz w:val="24"/>
          <w:szCs w:val="24"/>
        </w:rPr>
        <w:t>JAKSA SEGERA PERIKSA SAKSI KORUPSI TUGU TRIKORA</w:t>
      </w:r>
    </w:p>
    <w:p w14:paraId="4DB304B4" w14:textId="77777777" w:rsidR="00030D74" w:rsidRDefault="00030D74" w:rsidP="00030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1A827D6" wp14:editId="6B0D17DA">
                <wp:extent cx="304800" cy="304800"/>
                <wp:effectExtent l="0" t="0" r="0" b="0"/>
                <wp:docPr id="1" name="Rectangle 1" descr="https://siwalimanews.com/wp-content/uploads/2020/02/korupsi-800x44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1F6C6D" id="Rectangle 1" o:spid="_x0000_s1026" alt="https://siwalimanews.com/wp-content/uploads/2020/02/korupsi-800x44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KT0Ht0bAgAAFAQAAA4AAAAAAAAAAAAAAAAALgIAAGRycy9lMm9Eb2MueG1sUEsBAi0AFAAGAAgA&#10;AAAhAEyg6SzYAAAAAwEAAA8AAAAAAAAAAAAAAAAAdQQAAGRycy9kb3ducmV2LnhtbFBLBQYAAAAA&#10;BAAEAPMAAAB6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0590199" wp14:editId="219F5115">
            <wp:extent cx="3724275" cy="2071627"/>
            <wp:effectExtent l="0" t="0" r="0" b="5080"/>
            <wp:docPr id="2" name="Picture 2" descr="https://siwalimanews.com/wp-content/uploads/2020/02/korupsi-800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walimanews.com/wp-content/uploads/2020/02/korupsi-800x4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297" cy="207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85E3B" w14:textId="4B4D5C1E" w:rsidR="00030D74" w:rsidRDefault="00030D74" w:rsidP="00030D74">
      <w:pPr>
        <w:shd w:val="clear" w:color="auto" w:fill="FFFFFF"/>
        <w:spacing w:after="0" w:line="360" w:lineRule="auto"/>
        <w:ind w:firstLine="720"/>
        <w:jc w:val="center"/>
        <w:textAlignment w:val="baseline"/>
        <w:outlineLvl w:val="0"/>
        <w:rPr>
          <w:rStyle w:val="Strong"/>
          <w:i/>
          <w:color w:val="000000" w:themeColor="text1"/>
          <w:sz w:val="20"/>
          <w:szCs w:val="20"/>
          <w:bdr w:val="none" w:sz="0" w:space="0" w:color="auto" w:frame="1"/>
        </w:rPr>
      </w:pPr>
      <w:proofErr w:type="spellStart"/>
      <w:r w:rsidRPr="00044D14">
        <w:rPr>
          <w:rStyle w:val="Strong"/>
          <w:i/>
          <w:color w:val="000000" w:themeColor="text1"/>
          <w:sz w:val="20"/>
          <w:szCs w:val="20"/>
          <w:bdr w:val="none" w:sz="0" w:space="0" w:color="auto" w:frame="1"/>
        </w:rPr>
        <w:t>Siwalimana</w:t>
      </w:r>
      <w:proofErr w:type="spellEnd"/>
    </w:p>
    <w:p w14:paraId="71D3B8E5" w14:textId="77777777" w:rsidR="00A61D66" w:rsidRPr="00044D14" w:rsidRDefault="00A61D66" w:rsidP="00030D74">
      <w:pPr>
        <w:shd w:val="clear" w:color="auto" w:fill="FFFFFF"/>
        <w:spacing w:after="0" w:line="360" w:lineRule="auto"/>
        <w:ind w:firstLine="720"/>
        <w:jc w:val="center"/>
        <w:textAlignment w:val="baseline"/>
        <w:outlineLvl w:val="0"/>
        <w:rPr>
          <w:bCs/>
          <w:i/>
          <w:color w:val="000000" w:themeColor="text1"/>
          <w:sz w:val="20"/>
          <w:szCs w:val="20"/>
          <w:bdr w:val="none" w:sz="0" w:space="0" w:color="auto" w:frame="1"/>
        </w:rPr>
      </w:pPr>
    </w:p>
    <w:p w14:paraId="0CD3EC68" w14:textId="77777777" w:rsidR="00030D74" w:rsidRPr="00030D74" w:rsidRDefault="00030D74" w:rsidP="00030D7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Keseriusan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Kejati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Maluku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menye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lidiki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dugaan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korupsi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revita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lisasi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Tugu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Trikora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Taman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Patti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mura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dibuktikan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langkah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penyidik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dekat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segera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periksa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saksi-saksi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revitalisasi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Tugu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Trikora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Taman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Pattimura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anggaran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Rp. 876.848.000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2019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tahap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penyelidikan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Olehnya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penyidik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kejaksaan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dekat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menjadwalkan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pemang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gilan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keterangan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sejumlah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saksi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92105A2" w14:textId="77777777" w:rsidR="00030D74" w:rsidRPr="00030D74" w:rsidRDefault="00030D74" w:rsidP="00030D7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penyeli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di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Masih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permintaan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keterangan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sejumlah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orang.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dekat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jadwalkan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pemang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gilan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,” kata Kasi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Penkum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Kejati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Maluku,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Samy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Sapulette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030D7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Siwalima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pesan</w:t>
      </w:r>
      <w:proofErr w:type="spellEnd"/>
      <w:proofErr w:type="gram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Whats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App, Rabu (15/7).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Sapulette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enggan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menyebutkan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siapa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dimintai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kete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rangan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 “Ma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sih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Penyelidikan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nanti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dipa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nggil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sejumlah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diambil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keterangan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Soal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jadwal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proses dan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dekat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panggil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,”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ungkap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Sapulette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2E1E600" w14:textId="53C17C37" w:rsidR="00030D74" w:rsidRDefault="00030D74" w:rsidP="00030D7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dilaporkan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Kejati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luku oleh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Direktur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LIRA Maluku, Jan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Sariwating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revitalisasi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Tugu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Trikora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anggaran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Rp. 876. 848.000,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dikerjakan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CV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Iryuns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hiol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City.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diketahui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milik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kerjaan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Penataan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Ruang (PUPR) Kota Ambon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2019.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Diduga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dikerja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anggaran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diku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curkan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APBD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2019.</w:t>
      </w:r>
    </w:p>
    <w:p w14:paraId="40C71F8D" w14:textId="32122855" w:rsidR="00A61D66" w:rsidRDefault="00A61D66" w:rsidP="00030D7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A222FC" w14:textId="50252325" w:rsidR="00A61D66" w:rsidRDefault="00A61D66" w:rsidP="00030D7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C21730" w14:textId="77777777" w:rsidR="00A61D66" w:rsidRPr="00030D74" w:rsidRDefault="00A61D66" w:rsidP="00030D7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417925" w14:textId="200050A0" w:rsidR="00030D74" w:rsidRDefault="00030D74" w:rsidP="00A61D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30D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>Kajati</w:t>
      </w:r>
      <w:proofErr w:type="spellEnd"/>
      <w:r w:rsidRPr="00030D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Perintah</w:t>
      </w:r>
      <w:proofErr w:type="spellEnd"/>
      <w:r w:rsidRPr="00030D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Selidiki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21C8D7" w14:textId="77777777" w:rsidR="00A61D66" w:rsidRDefault="00A61D66" w:rsidP="00A61D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D176E7" w14:textId="77777777" w:rsidR="00030D74" w:rsidRDefault="00030D74" w:rsidP="00030D7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Dugaan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korupsi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revitali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sasi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Tugu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Trikora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Taman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Patti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mura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dilaporkan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LSM Lum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bung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Rakyat (LIRA) Maluku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kini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memasuki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babak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Kajati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Maluku,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Yudi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Handono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memerintah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selidiki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Kasi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Penkum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Humas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Kejak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saan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Tinggi Maluku,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Samy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Sapu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lette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030D7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Siwalima</w:t>
      </w:r>
      <w:proofErr w:type="spellEnd"/>
      <w:r w:rsidRPr="00030D7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 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Sabtu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(27/6)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mengatakan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jumbo yang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mula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enggan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ditindaklanjuti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Kejari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Ambon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LIRA Maluku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mendapat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angin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segar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Kejati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Maluku. </w:t>
      </w:r>
    </w:p>
    <w:p w14:paraId="27CB5C81" w14:textId="77777777" w:rsidR="00030D74" w:rsidRPr="00030D74" w:rsidRDefault="00030D74" w:rsidP="00030D7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Nanti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setahu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laporannya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tembu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san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Kejati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Pak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Kajati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minta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Pak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Aspid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sus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perkem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bangan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pena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nga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nan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RA,”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ujar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Sapulette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mengakui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Kejati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nerima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LIRA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jumbo yang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tuntas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dita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ngani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Kajari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Ambon,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yakni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revitalisasi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Tugu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Trikora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Taman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Pattimura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Meski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respon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Kajati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LIRA,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tapi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Sapu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lette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berjanji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mengecek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perkem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bangan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penanganan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jelas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Pidsus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FA87982" w14:textId="77777777" w:rsidR="00030D74" w:rsidRPr="00030D74" w:rsidRDefault="00030D74" w:rsidP="00030D7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diketahui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Direktur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LIRA Maluku, Jan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Sariwating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menyampai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pihaknya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melaporkan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Kejari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Ambon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mengusut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korupsi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lah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revitalisasi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Tugu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Trikora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anggaran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Rp. 876.848.000, yang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dikerjakan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CV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Iryunshiol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City. Juga,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revitalisasi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Tugu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Gitar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Taman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Pattimura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Ambon yang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dikerjakan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oleh CV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Rizky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Utama,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anggaran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sekitar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Rp 3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milliar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D4A565B" w14:textId="77777777" w:rsidR="00030D74" w:rsidRPr="00030D74" w:rsidRDefault="00030D74" w:rsidP="00030D7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Sariwating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dirinya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porkan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Kejari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Ambon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sejak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2019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terpisah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kini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diselidiki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“Kami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merasa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kecewa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puas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pena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nganan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perkara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Kejari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Ambon.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dilaporkan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tanda-tanda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diproses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,” </w:t>
      </w:r>
      <w:proofErr w:type="spellStart"/>
      <w:proofErr w:type="gram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ujar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Sariwating</w:t>
      </w:r>
      <w:proofErr w:type="spellEnd"/>
      <w:proofErr w:type="gram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telepon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seluler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Senin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(1/6).</w:t>
      </w:r>
    </w:p>
    <w:p w14:paraId="67DFAAA3" w14:textId="77777777" w:rsidR="00030D74" w:rsidRPr="00030D74" w:rsidRDefault="00030D74" w:rsidP="00030D7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Sariwating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menduga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Kajari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Ambon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Pasalnya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ketika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pihaknya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menanyakan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penanganan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Kajari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Ambon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mau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ditemui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macam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alasan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diketahui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milik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Pena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taan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Ruang (PUPR) Kota Ambon, yang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dikerjakan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2019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lalu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menduga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dikerjakan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anggaran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dikucurkan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APBD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2019.</w:t>
      </w:r>
    </w:p>
    <w:p w14:paraId="0AA2174B" w14:textId="77777777" w:rsidR="00030D74" w:rsidRPr="00030D74" w:rsidRDefault="00030D74" w:rsidP="00030D7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Menurutnya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Kejaksaan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peran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menegakkan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supre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masi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Mampu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mewujudkan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kepas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tian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ketertiban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keadi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lan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kebenaran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7645731" w14:textId="77777777" w:rsidR="00030D74" w:rsidRPr="00030D74" w:rsidRDefault="00030D74" w:rsidP="00030D7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mengatakan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merujuk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16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2004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Kejaksaan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Jaksa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memi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liki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wewenang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penyidikan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tindak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pidana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“Jadi,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Kajati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kami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minta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supaya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segera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diambil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alih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Kejati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selanjutnya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diproses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ketentuan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berlaku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,” kata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Sariwating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F719618" w14:textId="77777777" w:rsidR="00030D74" w:rsidRDefault="00030D74" w:rsidP="00030D7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Sariwating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meminta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Kajati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Maluku agar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segera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menegur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keras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Kajari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Ambon, Benny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Santo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so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mencerminkan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seorang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pemim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pin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perlin</w:t>
      </w:r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dungan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030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30D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14:paraId="3397DF66" w14:textId="77777777" w:rsidR="00030D74" w:rsidRPr="00030D74" w:rsidRDefault="00030D74" w:rsidP="00030D7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622D3C" w14:textId="77777777" w:rsidR="00030D74" w:rsidRPr="00B925C3" w:rsidRDefault="00030D74" w:rsidP="00030D74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B925C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Sumber</w:t>
      </w:r>
      <w:proofErr w:type="spellEnd"/>
      <w:r w:rsidRPr="00B925C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925C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Berita</w:t>
      </w:r>
      <w:proofErr w:type="spellEnd"/>
      <w:r w:rsidRPr="00B925C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14:paraId="256E4731" w14:textId="77777777" w:rsidR="00030D74" w:rsidRPr="00030D74" w:rsidRDefault="00030D74" w:rsidP="00A61D6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</w:pPr>
      <w:r w:rsidRPr="00044D14">
        <w:rPr>
          <w:b/>
          <w:i/>
          <w:color w:val="000000" w:themeColor="text1"/>
          <w:sz w:val="24"/>
          <w:szCs w:val="24"/>
        </w:rPr>
        <w:t>Siwalimanews.com</w:t>
      </w:r>
      <w:r w:rsidRPr="00B925C3">
        <w:rPr>
          <w:i/>
          <w:color w:val="000000" w:themeColor="text1"/>
          <w:sz w:val="24"/>
          <w:szCs w:val="24"/>
        </w:rPr>
        <w:t xml:space="preserve">, </w:t>
      </w:r>
      <w:proofErr w:type="spellStart"/>
      <w:r w:rsidRPr="00030D74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Jaksa</w:t>
      </w:r>
      <w:proofErr w:type="spellEnd"/>
      <w:r w:rsidRPr="00030D74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Segera</w:t>
      </w:r>
      <w:proofErr w:type="spellEnd"/>
      <w:r w:rsidRPr="00030D74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Periksa</w:t>
      </w:r>
      <w:proofErr w:type="spellEnd"/>
      <w:r w:rsidRPr="00030D74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Saksi</w:t>
      </w:r>
      <w:proofErr w:type="spellEnd"/>
      <w:r w:rsidRPr="00030D74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Korupsi</w:t>
      </w:r>
      <w:proofErr w:type="spellEnd"/>
      <w:r w:rsidRPr="00030D74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Tugu</w:t>
      </w:r>
      <w:proofErr w:type="spellEnd"/>
      <w:r w:rsidRPr="00030D74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</w:t>
      </w:r>
      <w:proofErr w:type="spellStart"/>
      <w:r w:rsidRPr="00030D74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>Trikora</w:t>
      </w:r>
      <w:proofErr w:type="spellEnd"/>
      <w:r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  <w:t xml:space="preserve"> </w:t>
      </w:r>
      <w:r w:rsidRPr="00B925C3">
        <w:rPr>
          <w:i/>
          <w:color w:val="000000" w:themeColor="text1"/>
          <w:sz w:val="24"/>
          <w:szCs w:val="24"/>
        </w:rPr>
        <w:t>,</w:t>
      </w:r>
      <w:r>
        <w:rPr>
          <w:i/>
          <w:color w:val="000000" w:themeColor="text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16</w:t>
      </w:r>
      <w:r w:rsidRPr="00044D14">
        <w:rPr>
          <w:b/>
          <w:i/>
          <w:sz w:val="24"/>
          <w:szCs w:val="24"/>
        </w:rPr>
        <w:t xml:space="preserve"> </w:t>
      </w:r>
      <w:proofErr w:type="spellStart"/>
      <w:r w:rsidRPr="00044D14">
        <w:rPr>
          <w:b/>
          <w:i/>
          <w:sz w:val="24"/>
          <w:szCs w:val="24"/>
        </w:rPr>
        <w:t>Juli</w:t>
      </w:r>
      <w:proofErr w:type="spellEnd"/>
      <w:r w:rsidRPr="00044D14">
        <w:rPr>
          <w:b/>
          <w:i/>
          <w:sz w:val="24"/>
          <w:szCs w:val="24"/>
        </w:rPr>
        <w:t xml:space="preserve"> 2020</w:t>
      </w:r>
      <w:r w:rsidRPr="00F302D9">
        <w:rPr>
          <w:i/>
          <w:sz w:val="24"/>
          <w:szCs w:val="24"/>
        </w:rPr>
        <w:t xml:space="preserve"> </w:t>
      </w:r>
      <w:hyperlink r:id="rId8" w:history="1">
        <w:r w:rsidRPr="00030D74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https://siwalimanews.com/jaksa-segera-periksa-saksi-korupsi-tugu-trikora/</w:t>
        </w:r>
      </w:hyperlink>
      <w:r w:rsidRPr="00030D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</w:rPr>
        <w:t>[</w:t>
      </w:r>
      <w:proofErr w:type="spellStart"/>
      <w:r>
        <w:rPr>
          <w:b/>
          <w:i/>
          <w:sz w:val="24"/>
          <w:szCs w:val="24"/>
        </w:rPr>
        <w:t>diakses</w:t>
      </w:r>
      <w:proofErr w:type="spellEnd"/>
      <w:r>
        <w:rPr>
          <w:b/>
          <w:i/>
          <w:sz w:val="24"/>
          <w:szCs w:val="24"/>
        </w:rPr>
        <w:t xml:space="preserve"> pada 16 </w:t>
      </w:r>
      <w:proofErr w:type="spellStart"/>
      <w:r w:rsidRPr="00044D14">
        <w:rPr>
          <w:b/>
          <w:i/>
          <w:sz w:val="24"/>
          <w:szCs w:val="24"/>
        </w:rPr>
        <w:t>Juli</w:t>
      </w:r>
      <w:proofErr w:type="spellEnd"/>
      <w:r w:rsidRPr="00044D14">
        <w:rPr>
          <w:b/>
          <w:i/>
          <w:sz w:val="24"/>
          <w:szCs w:val="24"/>
        </w:rPr>
        <w:t xml:space="preserve"> 2020].</w:t>
      </w:r>
    </w:p>
    <w:p w14:paraId="12ADE7F6" w14:textId="77777777" w:rsidR="00030D74" w:rsidRPr="00044D14" w:rsidRDefault="00030D74" w:rsidP="00030D74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Cs w:val="0"/>
          <w:i/>
          <w:color w:val="333333"/>
          <w:sz w:val="24"/>
          <w:szCs w:val="24"/>
        </w:rPr>
      </w:pPr>
    </w:p>
    <w:p w14:paraId="34A894F2" w14:textId="77777777" w:rsidR="00030D74" w:rsidRPr="00F302D9" w:rsidRDefault="00030D74" w:rsidP="00030D74">
      <w:pPr>
        <w:pStyle w:val="Heading1"/>
        <w:shd w:val="clear" w:color="auto" w:fill="FFFFFF"/>
        <w:spacing w:before="0" w:beforeAutospacing="0" w:after="0" w:afterAutospacing="0"/>
        <w:ind w:left="225"/>
        <w:textAlignment w:val="baseline"/>
        <w:rPr>
          <w:b w:val="0"/>
          <w:sz w:val="24"/>
          <w:szCs w:val="24"/>
        </w:rPr>
      </w:pPr>
      <w:proofErr w:type="spellStart"/>
      <w:r w:rsidRPr="00F302D9">
        <w:rPr>
          <w:sz w:val="24"/>
          <w:szCs w:val="24"/>
        </w:rPr>
        <w:t>Catatan</w:t>
      </w:r>
      <w:proofErr w:type="spellEnd"/>
      <w:r w:rsidRPr="00F302D9">
        <w:rPr>
          <w:sz w:val="24"/>
          <w:szCs w:val="24"/>
        </w:rPr>
        <w:t>:</w:t>
      </w:r>
    </w:p>
    <w:p w14:paraId="4266D3D1" w14:textId="77777777" w:rsidR="00030D74" w:rsidRDefault="00030D74" w:rsidP="00030D74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2D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Undang-</w:t>
      </w:r>
      <w:proofErr w:type="gramStart"/>
      <w:r w:rsidRPr="00F302D9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F302D9">
        <w:rPr>
          <w:rFonts w:ascii="Times New Roman" w:hAnsi="Times New Roman" w:cs="Times New Roman"/>
          <w:sz w:val="24"/>
          <w:szCs w:val="24"/>
        </w:rPr>
        <w:t xml:space="preserve">  31 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 1999 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>:</w:t>
      </w:r>
    </w:p>
    <w:p w14:paraId="7DD8D2D6" w14:textId="77777777" w:rsidR="00030D74" w:rsidRPr="00F302D9" w:rsidRDefault="00030D74" w:rsidP="00030D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korporasi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negara;</w:t>
      </w:r>
    </w:p>
    <w:p w14:paraId="021D5AC0" w14:textId="77777777" w:rsidR="00030D74" w:rsidRPr="00F302D9" w:rsidRDefault="00030D74" w:rsidP="00030D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korporasi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menyalahgunakan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padanya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padanya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negara;</w:t>
      </w:r>
    </w:p>
    <w:p w14:paraId="3B2F26BB" w14:textId="77777777" w:rsidR="00030D74" w:rsidRPr="00F302D9" w:rsidRDefault="00030D74" w:rsidP="00030D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hadiah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janji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kedudukannya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hadiah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janji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>.</w:t>
      </w:r>
    </w:p>
    <w:p w14:paraId="1AEDA982" w14:textId="77777777" w:rsidR="00030D74" w:rsidRPr="00F302D9" w:rsidRDefault="00030D74" w:rsidP="00030D7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2D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(1),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taat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perundang-</w:t>
      </w:r>
      <w:r w:rsidRPr="00F302D9">
        <w:rPr>
          <w:rFonts w:ascii="Times New Roman" w:hAnsi="Times New Roman" w:cs="Times New Roman"/>
          <w:sz w:val="24"/>
          <w:szCs w:val="24"/>
        </w:rPr>
        <w:lastRenderedPageBreak/>
        <w:t>undangan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kepatutan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>.</w:t>
      </w:r>
    </w:p>
    <w:p w14:paraId="2A8C94FA" w14:textId="77777777" w:rsidR="00030D74" w:rsidRPr="00F302D9" w:rsidRDefault="00030D74" w:rsidP="00030D7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2D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Perbendaharaan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>:</w:t>
      </w:r>
    </w:p>
    <w:p w14:paraId="6E3C0FDD" w14:textId="77777777" w:rsidR="00030D74" w:rsidRPr="00F302D9" w:rsidRDefault="00030D74" w:rsidP="00030D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22: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Negara/Daerah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lalai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>.</w:t>
      </w:r>
    </w:p>
    <w:p w14:paraId="11397159" w14:textId="77777777" w:rsidR="00030D74" w:rsidRPr="00F302D9" w:rsidRDefault="00030D74" w:rsidP="00030D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59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(1):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negara/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kelalaian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>.</w:t>
      </w:r>
    </w:p>
    <w:p w14:paraId="63BE11B6" w14:textId="77777777" w:rsidR="00030D74" w:rsidRPr="00F302D9" w:rsidRDefault="00030D74" w:rsidP="00030D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59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(2):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perbuatannya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melalaikan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dibebankan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kepadanya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mengganti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2D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302D9">
        <w:rPr>
          <w:rFonts w:ascii="Times New Roman" w:hAnsi="Times New Roman" w:cs="Times New Roman"/>
          <w:sz w:val="24"/>
          <w:szCs w:val="24"/>
        </w:rPr>
        <w:t>.</w:t>
      </w:r>
    </w:p>
    <w:p w14:paraId="0DBA5DAB" w14:textId="77777777" w:rsidR="00030D74" w:rsidRPr="00030D74" w:rsidRDefault="00030D74" w:rsidP="00030D74">
      <w:pPr>
        <w:rPr>
          <w:rFonts w:ascii="Times New Roman" w:hAnsi="Times New Roman" w:cs="Times New Roman"/>
          <w:b/>
          <w:sz w:val="24"/>
          <w:szCs w:val="24"/>
        </w:rPr>
      </w:pPr>
    </w:p>
    <w:sectPr w:rsidR="00030D74" w:rsidRPr="00030D7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96C60" w14:textId="77777777" w:rsidR="000B2C58" w:rsidRDefault="000B2C58" w:rsidP="00030D74">
      <w:pPr>
        <w:spacing w:after="0" w:line="240" w:lineRule="auto"/>
      </w:pPr>
      <w:r>
        <w:separator/>
      </w:r>
    </w:p>
  </w:endnote>
  <w:endnote w:type="continuationSeparator" w:id="0">
    <w:p w14:paraId="03136347" w14:textId="77777777" w:rsidR="000B2C58" w:rsidRDefault="000B2C58" w:rsidP="0003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654"/>
      <w:gridCol w:w="1936"/>
    </w:tblGrid>
    <w:tr w:rsidR="00030D74" w:rsidRPr="00172950" w14:paraId="723D634C" w14:textId="77777777" w:rsidTr="00953B81">
      <w:trPr>
        <w:trHeight w:val="394"/>
        <w:jc w:val="center"/>
      </w:trPr>
      <w:tc>
        <w:tcPr>
          <w:tcW w:w="7462" w:type="dxa"/>
          <w:shd w:val="clear" w:color="auto" w:fill="auto"/>
          <w:vAlign w:val="center"/>
        </w:tcPr>
        <w:p w14:paraId="7FE868F4" w14:textId="0ADE56B8" w:rsidR="00030D74" w:rsidRPr="00172950" w:rsidRDefault="00030D74" w:rsidP="00953B81">
          <w:pPr>
            <w:pStyle w:val="Footer"/>
            <w:rPr>
              <w:rFonts w:ascii="Cambria" w:hAnsi="Cambria"/>
              <w:b/>
              <w:i/>
              <w:sz w:val="20"/>
              <w:szCs w:val="20"/>
            </w:rPr>
          </w:pPr>
          <w:proofErr w:type="spellStart"/>
          <w:r w:rsidRPr="00E36849">
            <w:rPr>
              <w:rFonts w:ascii="Cambria" w:hAnsi="Cambria"/>
              <w:b/>
              <w:i/>
              <w:sz w:val="20"/>
              <w:szCs w:val="20"/>
            </w:rPr>
            <w:t>Cata</w:t>
          </w:r>
          <w:r>
            <w:rPr>
              <w:rFonts w:ascii="Cambria" w:hAnsi="Cambria"/>
              <w:b/>
              <w:i/>
              <w:sz w:val="20"/>
              <w:szCs w:val="20"/>
            </w:rPr>
            <w:t>tan</w:t>
          </w:r>
          <w:proofErr w:type="spellEnd"/>
          <w:r>
            <w:rPr>
              <w:rFonts w:ascii="Cambria" w:hAnsi="Cambria"/>
              <w:b/>
              <w:i/>
              <w:sz w:val="20"/>
              <w:szCs w:val="20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sz w:val="20"/>
              <w:szCs w:val="20"/>
            </w:rPr>
            <w:t>Berita</w:t>
          </w:r>
          <w:proofErr w:type="spellEnd"/>
          <w:r>
            <w:rPr>
              <w:rFonts w:ascii="Cambria" w:hAnsi="Cambria"/>
              <w:b/>
              <w:i/>
              <w:sz w:val="20"/>
              <w:szCs w:val="20"/>
            </w:rPr>
            <w:t>/</w:t>
          </w:r>
          <w:r w:rsidRPr="00E36849">
            <w:rPr>
              <w:rFonts w:ascii="Cambria" w:hAnsi="Cambria"/>
              <w:b/>
              <w:i/>
              <w:sz w:val="20"/>
              <w:szCs w:val="20"/>
            </w:rPr>
            <w:t>UJDIH</w:t>
          </w:r>
          <w:r>
            <w:rPr>
              <w:rFonts w:ascii="Cambria" w:hAnsi="Cambria"/>
              <w:b/>
              <w:i/>
              <w:sz w:val="20"/>
              <w:szCs w:val="20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sz w:val="20"/>
              <w:szCs w:val="20"/>
            </w:rPr>
            <w:t>Perwakilan</w:t>
          </w:r>
          <w:proofErr w:type="spellEnd"/>
          <w:r>
            <w:rPr>
              <w:rFonts w:ascii="Cambria" w:hAnsi="Cambria"/>
              <w:b/>
              <w:i/>
              <w:sz w:val="20"/>
              <w:szCs w:val="20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sz w:val="20"/>
              <w:szCs w:val="20"/>
            </w:rPr>
            <w:t>Provinsi</w:t>
          </w:r>
          <w:proofErr w:type="spellEnd"/>
          <w:r>
            <w:rPr>
              <w:rFonts w:ascii="Cambria" w:hAnsi="Cambria"/>
              <w:b/>
              <w:i/>
              <w:sz w:val="20"/>
              <w:szCs w:val="20"/>
            </w:rPr>
            <w:t xml:space="preserve"> Maluku 2020</w:t>
          </w:r>
        </w:p>
      </w:tc>
      <w:tc>
        <w:tcPr>
          <w:tcW w:w="1888" w:type="dxa"/>
          <w:shd w:val="clear" w:color="auto" w:fill="auto"/>
          <w:vAlign w:val="center"/>
        </w:tcPr>
        <w:p w14:paraId="120F5BB1" w14:textId="77777777" w:rsidR="00030D74" w:rsidRPr="00172950" w:rsidRDefault="00030D74" w:rsidP="00953B81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Cambria" w:hAnsi="Cambria"/>
              <w:b/>
              <w:i/>
              <w:caps/>
              <w:color w:val="808080" w:themeColor="background1" w:themeShade="80"/>
              <w:sz w:val="20"/>
              <w:szCs w:val="20"/>
            </w:rPr>
          </w:pPr>
          <w:r w:rsidRPr="00172950">
            <w:rPr>
              <w:rFonts w:ascii="Cambria" w:hAnsi="Cambria"/>
              <w:b/>
              <w:i/>
              <w:caps/>
              <w:color w:val="000000" w:themeColor="text1"/>
              <w:sz w:val="20"/>
              <w:szCs w:val="20"/>
            </w:rPr>
            <w:fldChar w:fldCharType="begin"/>
          </w:r>
          <w:r w:rsidRPr="00172950">
            <w:rPr>
              <w:rFonts w:ascii="Cambria" w:hAnsi="Cambria"/>
              <w:b/>
              <w:i/>
              <w:caps/>
              <w:color w:val="000000" w:themeColor="text1"/>
              <w:sz w:val="20"/>
              <w:szCs w:val="20"/>
            </w:rPr>
            <w:instrText xml:space="preserve"> PAGE   \* MERGEFORMAT </w:instrText>
          </w:r>
          <w:r w:rsidRPr="00172950">
            <w:rPr>
              <w:rFonts w:ascii="Cambria" w:hAnsi="Cambria"/>
              <w:b/>
              <w:i/>
              <w:caps/>
              <w:color w:val="000000" w:themeColor="text1"/>
              <w:sz w:val="20"/>
              <w:szCs w:val="20"/>
            </w:rPr>
            <w:fldChar w:fldCharType="separate"/>
          </w:r>
          <w:r>
            <w:rPr>
              <w:rFonts w:ascii="Cambria" w:hAnsi="Cambria"/>
              <w:b/>
              <w:i/>
              <w:caps/>
              <w:noProof/>
              <w:color w:val="000000" w:themeColor="text1"/>
              <w:sz w:val="20"/>
              <w:szCs w:val="20"/>
            </w:rPr>
            <w:t>1</w:t>
          </w:r>
          <w:r w:rsidRPr="00172950">
            <w:rPr>
              <w:rFonts w:ascii="Cambria" w:hAnsi="Cambria"/>
              <w:b/>
              <w:i/>
              <w:caps/>
              <w:noProof/>
              <w:color w:val="000000" w:themeColor="text1"/>
              <w:sz w:val="20"/>
              <w:szCs w:val="20"/>
            </w:rPr>
            <w:fldChar w:fldCharType="end"/>
          </w:r>
        </w:p>
      </w:tc>
    </w:tr>
  </w:tbl>
  <w:p w14:paraId="38175E2F" w14:textId="77777777" w:rsidR="00030D74" w:rsidRDefault="00030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647E6" w14:textId="77777777" w:rsidR="000B2C58" w:rsidRDefault="000B2C58" w:rsidP="00030D74">
      <w:pPr>
        <w:spacing w:after="0" w:line="240" w:lineRule="auto"/>
      </w:pPr>
      <w:r>
        <w:separator/>
      </w:r>
    </w:p>
  </w:footnote>
  <w:footnote w:type="continuationSeparator" w:id="0">
    <w:p w14:paraId="03B2749A" w14:textId="77777777" w:rsidR="000B2C58" w:rsidRDefault="000B2C58" w:rsidP="00030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3474"/>
    <w:multiLevelType w:val="hybridMultilevel"/>
    <w:tmpl w:val="8FB6C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4047"/>
    <w:multiLevelType w:val="hybridMultilevel"/>
    <w:tmpl w:val="658C4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86A68"/>
    <w:multiLevelType w:val="hybridMultilevel"/>
    <w:tmpl w:val="C57CC38C"/>
    <w:lvl w:ilvl="0" w:tplc="5308F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D74"/>
    <w:rsid w:val="00030D74"/>
    <w:rsid w:val="000B2C58"/>
    <w:rsid w:val="001E1FBB"/>
    <w:rsid w:val="00A6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BDDB"/>
  <w15:docId w15:val="{3DAA6083-5F75-4DB8-BB9F-A3A26EBE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0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D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7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30D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0D7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30D74"/>
    <w:rPr>
      <w:color w:val="0000FF"/>
      <w:u w:val="single"/>
    </w:rPr>
  </w:style>
  <w:style w:type="character" w:customStyle="1" w:styleId="ctatext">
    <w:name w:val="ctatext"/>
    <w:basedOn w:val="DefaultParagraphFont"/>
    <w:rsid w:val="00030D74"/>
  </w:style>
  <w:style w:type="character" w:customStyle="1" w:styleId="posttitle">
    <w:name w:val="posttitle"/>
    <w:basedOn w:val="DefaultParagraphFont"/>
    <w:rsid w:val="00030D74"/>
  </w:style>
  <w:style w:type="paragraph" w:styleId="ListParagraph">
    <w:name w:val="List Paragraph"/>
    <w:basedOn w:val="Normal"/>
    <w:uiPriority w:val="34"/>
    <w:qFormat/>
    <w:rsid w:val="00030D74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D74"/>
  </w:style>
  <w:style w:type="paragraph" w:styleId="Footer">
    <w:name w:val="footer"/>
    <w:basedOn w:val="Normal"/>
    <w:link w:val="FooterChar"/>
    <w:uiPriority w:val="99"/>
    <w:unhideWhenUsed/>
    <w:rsid w:val="0003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1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walimanews.com/jaksa-segera-periksa-saksi-korupsi-tugu-trikor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sitompul</dc:creator>
  <cp:lastModifiedBy>siptl</cp:lastModifiedBy>
  <cp:revision>2</cp:revision>
  <dcterms:created xsi:type="dcterms:W3CDTF">2020-07-18T04:21:00Z</dcterms:created>
  <dcterms:modified xsi:type="dcterms:W3CDTF">2020-07-21T04:14:00Z</dcterms:modified>
</cp:coreProperties>
</file>